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EC5E" w14:textId="77777777" w:rsidR="00CE0B7C" w:rsidRDefault="00CE0B7C" w:rsidP="00CE0B7C">
      <w:pPr>
        <w:pStyle w:val="Header"/>
        <w:rPr>
          <w:b/>
          <w:color w:val="FF0000"/>
          <w:sz w:val="72"/>
        </w:rPr>
      </w:pPr>
      <w:r w:rsidRPr="000479D8">
        <w:rPr>
          <w:rFonts w:cs="Courier New"/>
          <w:noProof/>
          <w:color w:val="444444"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2C33BE6C" wp14:editId="581CFAD7">
            <wp:simplePos x="0" y="0"/>
            <wp:positionH relativeFrom="column">
              <wp:posOffset>3095625</wp:posOffset>
            </wp:positionH>
            <wp:positionV relativeFrom="paragraph">
              <wp:posOffset>0</wp:posOffset>
            </wp:positionV>
            <wp:extent cx="2686050" cy="762000"/>
            <wp:effectExtent l="0" t="0" r="0" b="0"/>
            <wp:wrapNone/>
            <wp:docPr id="2" name="Picture 2" descr="ANA Logo Fina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 Logo Final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3FF">
        <w:rPr>
          <w:rFonts w:ascii="Franklin Gothic Book" w:hAnsi="Franklin Gothic Book" w:cs="Courier New"/>
          <w:b/>
          <w:sz w:val="60"/>
          <w:szCs w:val="60"/>
        </w:rPr>
        <w:t>ANA Issue</w:t>
      </w:r>
      <w:r>
        <w:rPr>
          <w:rFonts w:ascii="Franklin Gothic Book" w:hAnsi="Franklin Gothic Book" w:cs="Courier New"/>
          <w:b/>
          <w:sz w:val="60"/>
          <w:szCs w:val="60"/>
        </w:rPr>
        <w:t xml:space="preserve"> </w:t>
      </w:r>
      <w:r w:rsidRPr="00B403FF">
        <w:rPr>
          <w:rFonts w:ascii="Franklin Gothic Book" w:hAnsi="Franklin Gothic Book" w:cs="Courier New"/>
          <w:b/>
          <w:i/>
          <w:sz w:val="60"/>
          <w:szCs w:val="60"/>
        </w:rPr>
        <w:t>Brief</w:t>
      </w:r>
      <w:r w:rsidRPr="00B403FF">
        <w:rPr>
          <w:rFonts w:ascii="Franklin Gothic Book" w:hAnsi="Franklin Gothic Book"/>
          <w:b/>
          <w:sz w:val="56"/>
          <w:szCs w:val="56"/>
        </w:rPr>
        <w:t xml:space="preserve">             </w:t>
      </w:r>
      <w:r w:rsidRPr="00DD2014">
        <w:rPr>
          <w:b/>
          <w:color w:val="FF0000"/>
          <w:sz w:val="72"/>
        </w:rPr>
        <w:t>_________________________</w:t>
      </w:r>
    </w:p>
    <w:p w14:paraId="40C07931" w14:textId="51D38FD5" w:rsidR="00463C63" w:rsidRPr="00281AFA" w:rsidRDefault="00281AFA" w:rsidP="00281AF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Use of Medication Assistants / </w:t>
      </w:r>
      <w:r w:rsidR="00EE6495">
        <w:rPr>
          <w:color w:val="FF0000"/>
          <w:sz w:val="28"/>
          <w:szCs w:val="28"/>
        </w:rPr>
        <w:t xml:space="preserve">Aides / </w:t>
      </w:r>
      <w:r>
        <w:rPr>
          <w:color w:val="FF0000"/>
          <w:sz w:val="28"/>
          <w:szCs w:val="28"/>
        </w:rPr>
        <w:t xml:space="preserve">Technicians </w:t>
      </w:r>
    </w:p>
    <w:p w14:paraId="5D82F8E9" w14:textId="1B8511A4" w:rsidR="00514349" w:rsidRPr="00D63E8A" w:rsidRDefault="00281AFA" w:rsidP="00954C8A">
      <w:pPr>
        <w:ind w:firstLine="720"/>
        <w:rPr>
          <w:rFonts w:cstheme="minorHAnsi"/>
          <w:sz w:val="24"/>
          <w:szCs w:val="24"/>
        </w:rPr>
      </w:pPr>
      <w:bookmarkStart w:id="0" w:name="_Hlk70072139"/>
      <w:r w:rsidRPr="00D63E8A">
        <w:rPr>
          <w:rFonts w:cstheme="minorHAnsi"/>
          <w:sz w:val="24"/>
          <w:szCs w:val="24"/>
        </w:rPr>
        <w:t xml:space="preserve">More than half the states have recognized the role of medication assistant / </w:t>
      </w:r>
      <w:r w:rsidR="00EE6495" w:rsidRPr="00D63E8A">
        <w:rPr>
          <w:rFonts w:cstheme="minorHAnsi"/>
          <w:sz w:val="24"/>
          <w:szCs w:val="24"/>
        </w:rPr>
        <w:t xml:space="preserve">aide / </w:t>
      </w:r>
      <w:r w:rsidRPr="00D63E8A">
        <w:rPr>
          <w:rFonts w:cstheme="minorHAnsi"/>
          <w:sz w:val="24"/>
          <w:szCs w:val="24"/>
        </w:rPr>
        <w:t xml:space="preserve">technician </w:t>
      </w:r>
      <w:r w:rsidR="00EE6495" w:rsidRPr="00D63E8A">
        <w:rPr>
          <w:rFonts w:cstheme="minorHAnsi"/>
          <w:sz w:val="24"/>
          <w:szCs w:val="24"/>
        </w:rPr>
        <w:t xml:space="preserve">(hereafter referred to as MA) </w:t>
      </w:r>
      <w:r w:rsidRPr="00D63E8A">
        <w:rPr>
          <w:rFonts w:cstheme="minorHAnsi"/>
          <w:sz w:val="24"/>
          <w:szCs w:val="24"/>
        </w:rPr>
        <w:t xml:space="preserve">in </w:t>
      </w:r>
      <w:r w:rsidR="00514349" w:rsidRPr="00D63E8A">
        <w:rPr>
          <w:rFonts w:cstheme="minorHAnsi"/>
          <w:sz w:val="24"/>
          <w:szCs w:val="24"/>
        </w:rPr>
        <w:t xml:space="preserve">statute and /or regulation in </w:t>
      </w:r>
      <w:r w:rsidRPr="00D63E8A">
        <w:rPr>
          <w:rFonts w:cstheme="minorHAnsi"/>
          <w:sz w:val="24"/>
          <w:szCs w:val="24"/>
        </w:rPr>
        <w:t>at least one setting, often excl</w:t>
      </w:r>
      <w:r w:rsidR="00742773" w:rsidRPr="00D63E8A">
        <w:rPr>
          <w:rFonts w:cstheme="minorHAnsi"/>
          <w:sz w:val="24"/>
          <w:szCs w:val="24"/>
        </w:rPr>
        <w:t>uding</w:t>
      </w:r>
      <w:r w:rsidRPr="00D63E8A">
        <w:rPr>
          <w:rFonts w:cstheme="minorHAnsi"/>
          <w:sz w:val="24"/>
          <w:szCs w:val="24"/>
        </w:rPr>
        <w:t xml:space="preserve"> some categories of medications and routes. </w:t>
      </w:r>
      <w:r w:rsidR="00B65C81" w:rsidRPr="00D63E8A">
        <w:rPr>
          <w:rFonts w:cstheme="minorHAnsi"/>
          <w:sz w:val="24"/>
          <w:szCs w:val="24"/>
        </w:rPr>
        <w:t xml:space="preserve">Some health care administrators, legislators and regulators believe this is one way to respond to a nursing shortage. Long term care administrators have argued this approach is a way to avoid regulatory penalties when medications are not administered in a timely fashion; supported by the belief that MAs will not be interrupted during the medication pass as nurses are and that the burden is being lifted from nurses. </w:t>
      </w:r>
      <w:r w:rsidR="00B65C81">
        <w:rPr>
          <w:rFonts w:cstheme="minorHAnsi"/>
          <w:sz w:val="24"/>
          <w:szCs w:val="24"/>
        </w:rPr>
        <w:t>However, t</w:t>
      </w:r>
      <w:r w:rsidR="00742773" w:rsidRPr="00D63E8A">
        <w:rPr>
          <w:rFonts w:cstheme="minorHAnsi"/>
          <w:sz w:val="24"/>
          <w:szCs w:val="24"/>
        </w:rPr>
        <w:t xml:space="preserve">here is a great deal of variation </w:t>
      </w:r>
      <w:r w:rsidR="00EE6495" w:rsidRPr="00D63E8A">
        <w:rPr>
          <w:rFonts w:cstheme="minorHAnsi"/>
          <w:sz w:val="24"/>
          <w:szCs w:val="24"/>
        </w:rPr>
        <w:t xml:space="preserve">between states </w:t>
      </w:r>
      <w:r w:rsidR="00742773" w:rsidRPr="00D63E8A">
        <w:rPr>
          <w:rFonts w:cstheme="minorHAnsi"/>
          <w:sz w:val="24"/>
          <w:szCs w:val="24"/>
        </w:rPr>
        <w:t>as to the agency with oversight</w:t>
      </w:r>
      <w:r w:rsidR="00514349" w:rsidRPr="00D63E8A">
        <w:rPr>
          <w:rFonts w:cstheme="minorHAnsi"/>
          <w:sz w:val="24"/>
          <w:szCs w:val="24"/>
        </w:rPr>
        <w:t xml:space="preserve"> as well as the required training and who may train. </w:t>
      </w:r>
      <w:r w:rsidR="00EF0C6E" w:rsidRPr="00D63E8A">
        <w:rPr>
          <w:rFonts w:cstheme="minorHAnsi"/>
          <w:sz w:val="24"/>
          <w:szCs w:val="24"/>
        </w:rPr>
        <w:t xml:space="preserve">Adding to quandary are settings either unregulated or loosely regulated in which employers have created MA positions, without authority by the state. </w:t>
      </w:r>
    </w:p>
    <w:bookmarkEnd w:id="0"/>
    <w:p w14:paraId="623B8B17" w14:textId="77777777" w:rsidR="00EE213B" w:rsidRPr="00D63E8A" w:rsidRDefault="00EE213B" w:rsidP="00CE0B7C">
      <w:pPr>
        <w:rPr>
          <w:rFonts w:cstheme="minorHAnsi"/>
          <w:sz w:val="24"/>
          <w:szCs w:val="24"/>
        </w:rPr>
      </w:pPr>
      <w:r w:rsidRPr="00D63E8A">
        <w:rPr>
          <w:rFonts w:cstheme="minorHAnsi"/>
          <w:sz w:val="24"/>
          <w:szCs w:val="24"/>
        </w:rPr>
        <w:t xml:space="preserve">What do we know about medication administration? </w:t>
      </w:r>
    </w:p>
    <w:p w14:paraId="77EA8421" w14:textId="5D359064" w:rsidR="00954C8A" w:rsidRPr="00D63E8A" w:rsidRDefault="00EE213B" w:rsidP="00954C8A">
      <w:pPr>
        <w:ind w:firstLine="720"/>
        <w:rPr>
          <w:rFonts w:cstheme="minorHAnsi"/>
          <w:sz w:val="24"/>
          <w:szCs w:val="24"/>
        </w:rPr>
      </w:pPr>
      <w:r w:rsidRPr="00D63E8A">
        <w:rPr>
          <w:rFonts w:cstheme="minorHAnsi"/>
          <w:sz w:val="24"/>
          <w:szCs w:val="24"/>
        </w:rPr>
        <w:t xml:space="preserve">Traditionally, medication administration has been a function </w:t>
      </w:r>
      <w:r w:rsidR="00CC267E" w:rsidRPr="00D63E8A">
        <w:rPr>
          <w:rFonts w:cstheme="minorHAnsi"/>
          <w:sz w:val="24"/>
          <w:szCs w:val="24"/>
        </w:rPr>
        <w:t>o</w:t>
      </w:r>
      <w:r w:rsidRPr="00D63E8A">
        <w:rPr>
          <w:rFonts w:cstheme="minorHAnsi"/>
          <w:sz w:val="24"/>
          <w:szCs w:val="24"/>
        </w:rPr>
        <w:t xml:space="preserve">f licensed individuals, </w:t>
      </w:r>
      <w:r w:rsidR="00287273" w:rsidRPr="00D63E8A">
        <w:rPr>
          <w:rFonts w:cstheme="minorHAnsi"/>
          <w:sz w:val="24"/>
          <w:szCs w:val="24"/>
        </w:rPr>
        <w:t>primaril</w:t>
      </w:r>
      <w:r w:rsidRPr="00D63E8A">
        <w:rPr>
          <w:rFonts w:cstheme="minorHAnsi"/>
          <w:sz w:val="24"/>
          <w:szCs w:val="24"/>
        </w:rPr>
        <w:t>y nurses.</w:t>
      </w:r>
      <w:r w:rsidR="000E50D6" w:rsidRPr="00D63E8A">
        <w:rPr>
          <w:rFonts w:cstheme="minorHAnsi"/>
          <w:sz w:val="24"/>
          <w:szCs w:val="24"/>
        </w:rPr>
        <w:t xml:space="preserve"> </w:t>
      </w:r>
      <w:r w:rsidR="00287273" w:rsidRPr="00D63E8A">
        <w:rPr>
          <w:rFonts w:cstheme="minorHAnsi"/>
          <w:sz w:val="24"/>
          <w:szCs w:val="24"/>
        </w:rPr>
        <w:t>Nurses recognize that s</w:t>
      </w:r>
      <w:r w:rsidR="000E50D6" w:rsidRPr="00D63E8A">
        <w:rPr>
          <w:rFonts w:cstheme="minorHAnsi"/>
          <w:sz w:val="24"/>
          <w:szCs w:val="24"/>
        </w:rPr>
        <w:t xml:space="preserve">afe administration of medications is much more than a technical process. The administration of medications involves complex thinking and application of scientific knowledge. What began with five rights has now been extended </w:t>
      </w:r>
      <w:proofErr w:type="gramStart"/>
      <w:r w:rsidR="000E50D6" w:rsidRPr="00D63E8A">
        <w:rPr>
          <w:rFonts w:cstheme="minorHAnsi"/>
          <w:sz w:val="24"/>
          <w:szCs w:val="24"/>
        </w:rPr>
        <w:t>to the eight rights,</w:t>
      </w:r>
      <w:proofErr w:type="gramEnd"/>
      <w:r w:rsidR="000E50D6" w:rsidRPr="00D63E8A">
        <w:rPr>
          <w:rFonts w:cstheme="minorHAnsi"/>
          <w:sz w:val="24"/>
          <w:szCs w:val="24"/>
        </w:rPr>
        <w:t xml:space="preserve"> </w:t>
      </w:r>
      <w:r w:rsidR="00287273" w:rsidRPr="00D63E8A">
        <w:rPr>
          <w:rFonts w:cstheme="minorHAnsi"/>
          <w:sz w:val="24"/>
          <w:szCs w:val="24"/>
        </w:rPr>
        <w:t xml:space="preserve">of medication administration, </w:t>
      </w:r>
      <w:r w:rsidR="000E50D6" w:rsidRPr="00D63E8A">
        <w:rPr>
          <w:rFonts w:cstheme="minorHAnsi"/>
          <w:sz w:val="24"/>
          <w:szCs w:val="24"/>
        </w:rPr>
        <w:t xml:space="preserve">the: 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Right Patient,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Medication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Dose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>, R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ight Route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Time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Documentation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Reason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="000E50D6" w:rsidRPr="000E50D6">
        <w:rPr>
          <w:rFonts w:eastAsia="Times New Roman" w:cstheme="minorHAnsi"/>
          <w:color w:val="000000"/>
          <w:sz w:val="24"/>
          <w:szCs w:val="24"/>
        </w:rPr>
        <w:t>Right Response</w:t>
      </w:r>
      <w:r w:rsidR="000E50D6" w:rsidRPr="00D63E8A">
        <w:rPr>
          <w:rFonts w:eastAsia="Times New Roman" w:cstheme="minorHAnsi"/>
          <w:color w:val="000000"/>
          <w:sz w:val="24"/>
          <w:szCs w:val="24"/>
        </w:rPr>
        <w:t>.</w:t>
      </w:r>
      <w:r w:rsidR="00954C8A" w:rsidRPr="00D63E8A">
        <w:rPr>
          <w:rFonts w:eastAsia="Times New Roman" w:cstheme="minorHAnsi"/>
          <w:color w:val="000000"/>
          <w:sz w:val="24"/>
          <w:szCs w:val="24"/>
        </w:rPr>
        <w:t xml:space="preserve"> Nurses have been educated to </w:t>
      </w:r>
      <w:r w:rsidR="00954C8A" w:rsidRPr="00D63E8A">
        <w:rPr>
          <w:rFonts w:cstheme="minorHAnsi"/>
          <w:sz w:val="24"/>
          <w:szCs w:val="24"/>
        </w:rPr>
        <w:t>observe for signals and cues as to whether the medication is working as intended, while calculating the risk associated with the medication and a readiness to act appropriately and ef</w:t>
      </w:r>
      <w:r w:rsidR="00287273" w:rsidRPr="00D63E8A">
        <w:rPr>
          <w:rFonts w:cstheme="minorHAnsi"/>
          <w:sz w:val="24"/>
          <w:szCs w:val="24"/>
        </w:rPr>
        <w:t>fe</w:t>
      </w:r>
      <w:r w:rsidR="00954C8A" w:rsidRPr="00D63E8A">
        <w:rPr>
          <w:rFonts w:cstheme="minorHAnsi"/>
          <w:sz w:val="24"/>
          <w:szCs w:val="24"/>
        </w:rPr>
        <w:t>c</w:t>
      </w:r>
      <w:r w:rsidR="00287273" w:rsidRPr="00D63E8A">
        <w:rPr>
          <w:rFonts w:cstheme="minorHAnsi"/>
          <w:sz w:val="24"/>
          <w:szCs w:val="24"/>
        </w:rPr>
        <w:t>tively</w:t>
      </w:r>
      <w:r w:rsidR="00B65C81">
        <w:rPr>
          <w:rFonts w:cstheme="minorHAnsi"/>
          <w:sz w:val="24"/>
          <w:szCs w:val="24"/>
        </w:rPr>
        <w:t xml:space="preserve"> when it is not</w:t>
      </w:r>
      <w:r w:rsidR="00954C8A" w:rsidRPr="00D63E8A">
        <w:rPr>
          <w:rFonts w:cstheme="minorHAnsi"/>
          <w:sz w:val="24"/>
          <w:szCs w:val="24"/>
        </w:rPr>
        <w:t xml:space="preserve">. </w:t>
      </w:r>
    </w:p>
    <w:p w14:paraId="7D791AD2" w14:textId="6DBD1998" w:rsidR="00954C8A" w:rsidRPr="00D63E8A" w:rsidRDefault="00397078" w:rsidP="00397078">
      <w:pPr>
        <w:ind w:firstLine="720"/>
        <w:rPr>
          <w:rFonts w:cstheme="minorHAnsi"/>
          <w:sz w:val="24"/>
          <w:szCs w:val="24"/>
        </w:rPr>
      </w:pPr>
      <w:r w:rsidRPr="00D63E8A">
        <w:rPr>
          <w:rFonts w:cstheme="minorHAnsi"/>
          <w:sz w:val="24"/>
          <w:szCs w:val="24"/>
          <w:shd w:val="clear" w:color="auto" w:fill="FFFFFF"/>
        </w:rPr>
        <w:t>Seventy percent of individuals in the U.S. take at least one medication per day, and more than half of all Americans take two.</w:t>
      </w:r>
      <w:r w:rsidR="00FC7F77" w:rsidRPr="00D63E8A">
        <w:rPr>
          <w:rFonts w:cstheme="minorHAnsi"/>
          <w:sz w:val="24"/>
          <w:szCs w:val="24"/>
          <w:shd w:val="clear" w:color="auto" w:fill="FFFFFF"/>
          <w:vertAlign w:val="superscript"/>
        </w:rPr>
        <w:t>1</w:t>
      </w:r>
      <w:r w:rsidRPr="00D63E8A">
        <w:rPr>
          <w:rFonts w:cstheme="minorHAnsi"/>
          <w:sz w:val="24"/>
          <w:szCs w:val="24"/>
          <w:shd w:val="clear" w:color="auto" w:fill="FFFFFF"/>
        </w:rPr>
        <w:t xml:space="preserve"> Every day at least one death in the U.S. happens </w:t>
      </w:r>
      <w:proofErr w:type="gramStart"/>
      <w:r w:rsidRPr="00D63E8A">
        <w:rPr>
          <w:rFonts w:cstheme="minorHAnsi"/>
          <w:sz w:val="24"/>
          <w:szCs w:val="24"/>
          <w:shd w:val="clear" w:color="auto" w:fill="FFFFFF"/>
        </w:rPr>
        <w:t>a</w:t>
      </w:r>
      <w:r w:rsidR="00A1668D">
        <w:rPr>
          <w:rFonts w:cstheme="minorHAnsi"/>
          <w:sz w:val="24"/>
          <w:szCs w:val="24"/>
          <w:shd w:val="clear" w:color="auto" w:fill="FFFFFF"/>
        </w:rPr>
        <w:t>s a</w:t>
      </w:r>
      <w:r w:rsidRPr="00D63E8A">
        <w:rPr>
          <w:rFonts w:cstheme="minorHAnsi"/>
          <w:sz w:val="24"/>
          <w:szCs w:val="24"/>
          <w:shd w:val="clear" w:color="auto" w:fill="FFFFFF"/>
        </w:rPr>
        <w:t xml:space="preserve"> result of</w:t>
      </w:r>
      <w:proofErr w:type="gramEnd"/>
      <w:r w:rsidRPr="00D63E8A">
        <w:rPr>
          <w:rFonts w:cstheme="minorHAnsi"/>
          <w:sz w:val="24"/>
          <w:szCs w:val="24"/>
          <w:shd w:val="clear" w:color="auto" w:fill="FFFFFF"/>
        </w:rPr>
        <w:t xml:space="preserve"> a medication error, and approximately</w:t>
      </w:r>
      <w:r w:rsidR="00287273" w:rsidRPr="00D63E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63E8A">
        <w:rPr>
          <w:rFonts w:cstheme="minorHAnsi"/>
          <w:sz w:val="24"/>
          <w:szCs w:val="24"/>
          <w:shd w:val="clear" w:color="auto" w:fill="FFFFFF"/>
        </w:rPr>
        <w:t>1.3 million people annually are injured due to medication errors. </w:t>
      </w:r>
      <w:r w:rsidR="00FC7F77" w:rsidRPr="00D63E8A">
        <w:rPr>
          <w:rFonts w:cstheme="minorHAnsi"/>
          <w:sz w:val="24"/>
          <w:szCs w:val="24"/>
          <w:shd w:val="clear" w:color="auto" w:fill="FFFFFF"/>
          <w:vertAlign w:val="superscript"/>
        </w:rPr>
        <w:t>2</w:t>
      </w:r>
      <w:r w:rsidRPr="00D63E8A">
        <w:rPr>
          <w:rFonts w:cstheme="minorHAnsi"/>
          <w:sz w:val="24"/>
          <w:szCs w:val="24"/>
          <w:shd w:val="clear" w:color="auto" w:fill="FFFFFF"/>
          <w:vertAlign w:val="superscript"/>
        </w:rPr>
        <w:t xml:space="preserve">  </w:t>
      </w:r>
      <w:r w:rsidRPr="00D63E8A">
        <w:rPr>
          <w:rFonts w:cstheme="minorHAnsi"/>
          <w:sz w:val="24"/>
          <w:szCs w:val="24"/>
        </w:rPr>
        <w:t xml:space="preserve"> </w:t>
      </w:r>
      <w:r w:rsidR="00954C8A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We know that unless there has been an injury or death, many errors go unreported. </w:t>
      </w:r>
      <w:r w:rsidR="00954C8A" w:rsidRPr="00D63E8A">
        <w:rPr>
          <w:rFonts w:cstheme="minorHAnsi"/>
          <w:sz w:val="24"/>
          <w:szCs w:val="24"/>
        </w:rPr>
        <w:t xml:space="preserve">Underreporting has, in part, been attributed to a failure of a standardized definition of an error. Is a “near miss” </w:t>
      </w:r>
      <w:r w:rsidRPr="00D63E8A">
        <w:rPr>
          <w:rFonts w:cstheme="minorHAnsi"/>
          <w:sz w:val="24"/>
          <w:szCs w:val="24"/>
        </w:rPr>
        <w:t xml:space="preserve">or omission </w:t>
      </w:r>
      <w:r w:rsidR="00954C8A" w:rsidRPr="00D63E8A">
        <w:rPr>
          <w:rFonts w:cstheme="minorHAnsi"/>
          <w:sz w:val="24"/>
          <w:szCs w:val="24"/>
        </w:rPr>
        <w:t xml:space="preserve">reportable? </w:t>
      </w:r>
      <w:r w:rsidR="00954C8A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The National Coordinating Council for Medication Error Reporting and Prevention defines a medication error as: “… any preventable event that may cause or lead to inappropriate medication use or patient harm while the medication is in the control of the healthcare professional, patient, or consumer. </w:t>
      </w:r>
      <w:r w:rsidR="00954C8A" w:rsidRPr="00D63E8A">
        <w:rPr>
          <w:rFonts w:cstheme="minorHAnsi"/>
          <w:sz w:val="24"/>
          <w:szCs w:val="24"/>
        </w:rPr>
        <w:t xml:space="preserve">Another contributing factor </w:t>
      </w:r>
      <w:r w:rsidRPr="00D63E8A">
        <w:rPr>
          <w:rFonts w:cstheme="minorHAnsi"/>
          <w:sz w:val="24"/>
          <w:szCs w:val="24"/>
        </w:rPr>
        <w:t xml:space="preserve">to underreporting </w:t>
      </w:r>
      <w:r w:rsidR="00954C8A" w:rsidRPr="00D63E8A">
        <w:rPr>
          <w:rFonts w:cstheme="minorHAnsi"/>
          <w:sz w:val="24"/>
          <w:szCs w:val="24"/>
        </w:rPr>
        <w:t>is the fear of reprimand that still pervades the psyche of some practitioners</w:t>
      </w:r>
      <w:r w:rsidR="005179C3" w:rsidRPr="00D63E8A">
        <w:rPr>
          <w:rFonts w:cstheme="minorHAnsi"/>
          <w:sz w:val="24"/>
          <w:szCs w:val="24"/>
        </w:rPr>
        <w:t>/ healthcare workers</w:t>
      </w:r>
      <w:r w:rsidR="00A1668D">
        <w:rPr>
          <w:rFonts w:cstheme="minorHAnsi"/>
          <w:sz w:val="24"/>
          <w:szCs w:val="24"/>
        </w:rPr>
        <w:t>.</w:t>
      </w:r>
      <w:r w:rsidR="00954C8A" w:rsidRPr="00D63E8A">
        <w:rPr>
          <w:rFonts w:cstheme="minorHAnsi"/>
          <w:sz w:val="24"/>
          <w:szCs w:val="24"/>
        </w:rPr>
        <w:t xml:space="preserve"> </w:t>
      </w:r>
      <w:r w:rsidR="00954C8A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Medication errors may be </w:t>
      </w:r>
      <w:r w:rsidR="00235314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human related </w:t>
      </w:r>
      <w:r w:rsidRPr="00D63E8A">
        <w:rPr>
          <w:rFonts w:cstheme="minorHAnsi"/>
          <w:color w:val="212121"/>
          <w:sz w:val="24"/>
          <w:szCs w:val="24"/>
          <w:shd w:val="clear" w:color="auto" w:fill="FFFFFF"/>
        </w:rPr>
        <w:lastRenderedPageBreak/>
        <w:t xml:space="preserve">such as </w:t>
      </w:r>
      <w:r w:rsidR="00235314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from a </w:t>
      </w:r>
      <w:r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distraction or lack of knowledge </w:t>
      </w:r>
      <w:r w:rsidR="00D6634F" w:rsidRPr="00D63E8A">
        <w:rPr>
          <w:rFonts w:cstheme="minorHAnsi"/>
          <w:color w:val="212121"/>
          <w:sz w:val="24"/>
          <w:szCs w:val="24"/>
          <w:shd w:val="clear" w:color="auto" w:fill="FFFFFF"/>
        </w:rPr>
        <w:t>or information</w:t>
      </w:r>
      <w:r w:rsidR="00954C8A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, but </w:t>
      </w:r>
      <w:r w:rsidR="00D6634F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often </w:t>
      </w:r>
      <w:r w:rsidR="00954C8A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results from a flawed system with inadequate backup to detect mistakes. </w:t>
      </w:r>
    </w:p>
    <w:p w14:paraId="31EC5ADA" w14:textId="56357559" w:rsidR="001B3754" w:rsidRDefault="003D0F3F" w:rsidP="001B3754">
      <w:pPr>
        <w:rPr>
          <w:rFonts w:cstheme="minorHAnsi"/>
          <w:sz w:val="24"/>
          <w:szCs w:val="24"/>
        </w:rPr>
      </w:pPr>
      <w:r w:rsidRPr="00D63E8A">
        <w:rPr>
          <w:rFonts w:cstheme="minorHAnsi"/>
          <w:color w:val="212121"/>
          <w:sz w:val="24"/>
          <w:szCs w:val="24"/>
          <w:shd w:val="clear" w:color="auto" w:fill="FFFFFF"/>
        </w:rPr>
        <w:tab/>
      </w:r>
      <w:r w:rsidR="001B3754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There are several steps in the process prior to administration in which an error can occur: ordering, transcribing, and </w:t>
      </w:r>
      <w:r w:rsidR="005179C3"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/ or </w:t>
      </w:r>
      <w:r w:rsidR="001B3754" w:rsidRPr="00D63E8A">
        <w:rPr>
          <w:rFonts w:cstheme="minorHAnsi"/>
          <w:color w:val="212121"/>
          <w:sz w:val="24"/>
          <w:szCs w:val="24"/>
          <w:shd w:val="clear" w:color="auto" w:fill="FFFFFF"/>
        </w:rPr>
        <w:t>dispensing. N</w:t>
      </w:r>
      <w:r w:rsidRPr="00D63E8A">
        <w:rPr>
          <w:rFonts w:cstheme="minorHAnsi"/>
          <w:sz w:val="24"/>
          <w:szCs w:val="24"/>
        </w:rPr>
        <w:t xml:space="preserve">urse’s clinical knowledge, experience and understanding of </w:t>
      </w:r>
      <w:r w:rsidR="001B3754" w:rsidRPr="00D63E8A">
        <w:rPr>
          <w:rFonts w:cstheme="minorHAnsi"/>
          <w:sz w:val="24"/>
          <w:szCs w:val="24"/>
        </w:rPr>
        <w:t xml:space="preserve">the </w:t>
      </w:r>
      <w:r w:rsidRPr="00D63E8A">
        <w:rPr>
          <w:rFonts w:cstheme="minorHAnsi"/>
          <w:sz w:val="24"/>
          <w:szCs w:val="24"/>
        </w:rPr>
        <w:t>patient’s</w:t>
      </w:r>
      <w:r w:rsidR="001B3754" w:rsidRPr="00D63E8A">
        <w:rPr>
          <w:rFonts w:cstheme="minorHAnsi"/>
          <w:sz w:val="24"/>
          <w:szCs w:val="24"/>
        </w:rPr>
        <w:t xml:space="preserve"> condition and indications for a medication serves as a safe</w:t>
      </w:r>
      <w:r w:rsidR="00D6634F" w:rsidRPr="00D63E8A">
        <w:rPr>
          <w:rFonts w:cstheme="minorHAnsi"/>
          <w:sz w:val="24"/>
          <w:szCs w:val="24"/>
        </w:rPr>
        <w:t>ty valve</w:t>
      </w:r>
      <w:r w:rsidR="00A1668D">
        <w:rPr>
          <w:rFonts w:cstheme="minorHAnsi"/>
          <w:sz w:val="24"/>
          <w:szCs w:val="24"/>
        </w:rPr>
        <w:t xml:space="preserve">. </w:t>
      </w:r>
      <w:r w:rsidRPr="00D63E8A">
        <w:rPr>
          <w:rFonts w:cstheme="minorHAnsi"/>
          <w:sz w:val="24"/>
          <w:szCs w:val="24"/>
        </w:rPr>
        <w:t xml:space="preserve">For example, </w:t>
      </w:r>
      <w:r w:rsidR="00A1668D">
        <w:rPr>
          <w:rFonts w:cstheme="minorHAnsi"/>
          <w:sz w:val="24"/>
          <w:szCs w:val="24"/>
        </w:rPr>
        <w:t xml:space="preserve">a </w:t>
      </w:r>
      <w:r w:rsidRPr="00D63E8A">
        <w:rPr>
          <w:rFonts w:cstheme="minorHAnsi"/>
          <w:sz w:val="24"/>
          <w:szCs w:val="24"/>
        </w:rPr>
        <w:t>nurse</w:t>
      </w:r>
      <w:r w:rsidR="00A1668D">
        <w:rPr>
          <w:rFonts w:cstheme="minorHAnsi"/>
          <w:sz w:val="24"/>
          <w:szCs w:val="24"/>
        </w:rPr>
        <w:t>’</w:t>
      </w:r>
      <w:r w:rsidRPr="00D63E8A">
        <w:rPr>
          <w:rFonts w:cstheme="minorHAnsi"/>
          <w:sz w:val="24"/>
          <w:szCs w:val="24"/>
        </w:rPr>
        <w:t xml:space="preserve">s integrated knowledge of </w:t>
      </w:r>
      <w:r w:rsidR="00D6634F" w:rsidRPr="00D63E8A">
        <w:rPr>
          <w:rFonts w:cstheme="minorHAnsi"/>
          <w:sz w:val="24"/>
          <w:szCs w:val="24"/>
        </w:rPr>
        <w:t xml:space="preserve">a </w:t>
      </w:r>
      <w:r w:rsidRPr="00D63E8A">
        <w:rPr>
          <w:rFonts w:cstheme="minorHAnsi"/>
          <w:sz w:val="24"/>
          <w:szCs w:val="24"/>
        </w:rPr>
        <w:t xml:space="preserve">patient’s laboratory </w:t>
      </w:r>
      <w:proofErr w:type="gramStart"/>
      <w:r w:rsidRPr="00D63E8A">
        <w:rPr>
          <w:rFonts w:cstheme="minorHAnsi"/>
          <w:sz w:val="24"/>
          <w:szCs w:val="24"/>
        </w:rPr>
        <w:t>values</w:t>
      </w:r>
      <w:proofErr w:type="gramEnd"/>
      <w:r w:rsidRPr="00D63E8A">
        <w:rPr>
          <w:rFonts w:cstheme="minorHAnsi"/>
          <w:sz w:val="24"/>
          <w:szCs w:val="24"/>
        </w:rPr>
        <w:t xml:space="preserve"> and pattern of individual pathophysiological responses </w:t>
      </w:r>
      <w:r w:rsidR="005179C3" w:rsidRPr="00D63E8A">
        <w:rPr>
          <w:rFonts w:cstheme="minorHAnsi"/>
          <w:sz w:val="24"/>
          <w:szCs w:val="24"/>
        </w:rPr>
        <w:t xml:space="preserve">will </w:t>
      </w:r>
      <w:r w:rsidRPr="00D63E8A">
        <w:rPr>
          <w:rFonts w:cstheme="minorHAnsi"/>
          <w:sz w:val="24"/>
          <w:szCs w:val="24"/>
        </w:rPr>
        <w:t xml:space="preserve">determine </w:t>
      </w:r>
      <w:r w:rsidR="005179C3" w:rsidRPr="00D63E8A">
        <w:rPr>
          <w:rFonts w:cstheme="minorHAnsi"/>
          <w:sz w:val="24"/>
          <w:szCs w:val="24"/>
        </w:rPr>
        <w:t>appropriateness for a medication, usual dosage or ti</w:t>
      </w:r>
      <w:r w:rsidRPr="00D63E8A">
        <w:rPr>
          <w:rFonts w:cstheme="minorHAnsi"/>
          <w:sz w:val="24"/>
          <w:szCs w:val="24"/>
        </w:rPr>
        <w:t>me and subsequent communication to the prescriber.</w:t>
      </w:r>
      <w:r w:rsidR="001B3754" w:rsidRPr="00D63E8A">
        <w:rPr>
          <w:rFonts w:cstheme="minorHAnsi"/>
          <w:sz w:val="24"/>
          <w:szCs w:val="24"/>
        </w:rPr>
        <w:t xml:space="preserve"> </w:t>
      </w:r>
      <w:r w:rsidR="00A1668D">
        <w:rPr>
          <w:rFonts w:cstheme="minorHAnsi"/>
          <w:sz w:val="24"/>
          <w:szCs w:val="24"/>
        </w:rPr>
        <w:t xml:space="preserve"> This sort of clinical judgement is outside the boundaries of the training and practice of an MA. </w:t>
      </w:r>
    </w:p>
    <w:p w14:paraId="6ACDEB73" w14:textId="35B09315" w:rsidR="00E025D8" w:rsidRPr="00D63E8A" w:rsidRDefault="00E025D8" w:rsidP="001B3754">
      <w:p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What has been the impact of </w:t>
      </w:r>
      <w:r w:rsidR="00A1668D">
        <w:rPr>
          <w:rFonts w:cstheme="minorHAnsi"/>
          <w:sz w:val="24"/>
          <w:szCs w:val="24"/>
        </w:rPr>
        <w:t xml:space="preserve">the </w:t>
      </w:r>
      <w:r w:rsidR="00A83D2D">
        <w:rPr>
          <w:rFonts w:cstheme="minorHAnsi"/>
          <w:sz w:val="24"/>
          <w:szCs w:val="24"/>
        </w:rPr>
        <w:t>use of MAs</w:t>
      </w:r>
      <w:r>
        <w:rPr>
          <w:rFonts w:cstheme="minorHAnsi"/>
          <w:sz w:val="24"/>
          <w:szCs w:val="24"/>
        </w:rPr>
        <w:t xml:space="preserve">? </w:t>
      </w:r>
    </w:p>
    <w:p w14:paraId="22D8AA81" w14:textId="162AA48E" w:rsidR="008671F6" w:rsidRPr="00D63E8A" w:rsidRDefault="00C5116F" w:rsidP="003D0F3F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a lack of reporting / data collection, it is impossible to determine the safety and efficacy </w:t>
      </w:r>
      <w:r w:rsidR="00E025D8">
        <w:rPr>
          <w:rFonts w:cstheme="minorHAnsi"/>
          <w:sz w:val="24"/>
          <w:szCs w:val="24"/>
        </w:rPr>
        <w:t>of utilizing MAs. However, in a national survey, MAs reported the</w:t>
      </w:r>
      <w:r w:rsidR="00A83D2D">
        <w:rPr>
          <w:rFonts w:cstheme="minorHAnsi"/>
          <w:sz w:val="24"/>
          <w:szCs w:val="24"/>
        </w:rPr>
        <w:t>ir</w:t>
      </w:r>
      <w:r w:rsidR="00E025D8">
        <w:rPr>
          <w:rFonts w:cstheme="minorHAnsi"/>
          <w:sz w:val="24"/>
          <w:szCs w:val="24"/>
        </w:rPr>
        <w:t xml:space="preserve"> concerns of i</w:t>
      </w:r>
      <w:r w:rsidR="00EE6495" w:rsidRPr="00D63E8A">
        <w:rPr>
          <w:rFonts w:cstheme="minorHAnsi"/>
          <w:sz w:val="24"/>
          <w:szCs w:val="24"/>
        </w:rPr>
        <w:t>nsufficient training, inadequate supervision, and employer expectations that exceed regulations and training</w:t>
      </w:r>
      <w:r w:rsidR="00E025D8">
        <w:rPr>
          <w:rFonts w:cstheme="minorHAnsi"/>
          <w:sz w:val="24"/>
          <w:szCs w:val="24"/>
        </w:rPr>
        <w:t xml:space="preserve">. </w:t>
      </w:r>
      <w:r w:rsidR="00EE6495" w:rsidRPr="00D63E8A">
        <w:rPr>
          <w:rFonts w:cstheme="minorHAnsi"/>
          <w:sz w:val="24"/>
          <w:szCs w:val="24"/>
        </w:rPr>
        <w:t xml:space="preserve"> (National Council of State Boards of Nursing (NCSBN) </w:t>
      </w:r>
      <w:r w:rsidR="00EE6495" w:rsidRPr="00D63E8A">
        <w:rPr>
          <w:rFonts w:cstheme="minorHAnsi"/>
          <w:i/>
          <w:sz w:val="24"/>
          <w:szCs w:val="24"/>
        </w:rPr>
        <w:t>Journal of Nursing Regulation</w:t>
      </w:r>
      <w:r w:rsidR="00EE6495" w:rsidRPr="00D63E8A">
        <w:rPr>
          <w:rFonts w:cstheme="minorHAnsi"/>
          <w:sz w:val="24"/>
          <w:szCs w:val="24"/>
        </w:rPr>
        <w:t xml:space="preserve"> (October 2011): Vol 2/Issue 3). </w:t>
      </w:r>
      <w:r w:rsidR="003611F9">
        <w:rPr>
          <w:rFonts w:cstheme="minorHAnsi"/>
          <w:sz w:val="24"/>
          <w:szCs w:val="24"/>
        </w:rPr>
        <w:t xml:space="preserve"> This study presented some limitations, given the </w:t>
      </w:r>
      <w:r w:rsidR="00157861">
        <w:rPr>
          <w:rFonts w:cstheme="minorHAnsi"/>
          <w:sz w:val="24"/>
          <w:szCs w:val="24"/>
        </w:rPr>
        <w:t xml:space="preserve">variation in regulations between states.   </w:t>
      </w:r>
    </w:p>
    <w:p w14:paraId="1AFCE318" w14:textId="429BE815" w:rsidR="00585392" w:rsidRDefault="003D0F3F" w:rsidP="00CE0B7C">
      <w:p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D63E8A">
        <w:rPr>
          <w:rFonts w:cstheme="minorHAnsi"/>
          <w:color w:val="212121"/>
          <w:sz w:val="24"/>
          <w:szCs w:val="24"/>
          <w:shd w:val="clear" w:color="auto" w:fill="FFFFFF"/>
        </w:rPr>
        <w:t xml:space="preserve">What </w:t>
      </w:r>
      <w:r w:rsidR="00157861">
        <w:rPr>
          <w:rFonts w:cstheme="minorHAnsi"/>
          <w:color w:val="212121"/>
          <w:sz w:val="24"/>
          <w:szCs w:val="24"/>
          <w:shd w:val="clear" w:color="auto" w:fill="FFFFFF"/>
        </w:rPr>
        <w:t xml:space="preserve">is the role for </w:t>
      </w:r>
      <w:r w:rsidR="001D6CD3">
        <w:rPr>
          <w:rFonts w:cstheme="minorHAnsi"/>
          <w:color w:val="212121"/>
          <w:sz w:val="24"/>
          <w:szCs w:val="24"/>
          <w:shd w:val="clear" w:color="auto" w:fill="FFFFFF"/>
        </w:rPr>
        <w:t>R</w:t>
      </w:r>
      <w:r w:rsidR="00157861">
        <w:rPr>
          <w:rFonts w:cstheme="minorHAnsi"/>
          <w:color w:val="212121"/>
          <w:sz w:val="24"/>
          <w:szCs w:val="24"/>
          <w:shd w:val="clear" w:color="auto" w:fill="FFFFFF"/>
        </w:rPr>
        <w:t xml:space="preserve">egistered </w:t>
      </w:r>
      <w:r w:rsidR="001D6CD3">
        <w:rPr>
          <w:rFonts w:cstheme="minorHAnsi"/>
          <w:color w:val="212121"/>
          <w:sz w:val="24"/>
          <w:szCs w:val="24"/>
          <w:shd w:val="clear" w:color="auto" w:fill="FFFFFF"/>
        </w:rPr>
        <w:t>N</w:t>
      </w:r>
      <w:r w:rsidR="00A83D2D">
        <w:rPr>
          <w:rFonts w:cstheme="minorHAnsi"/>
          <w:color w:val="212121"/>
          <w:sz w:val="24"/>
          <w:szCs w:val="24"/>
          <w:shd w:val="clear" w:color="auto" w:fill="FFFFFF"/>
        </w:rPr>
        <w:t>urses</w:t>
      </w:r>
      <w:r w:rsidR="00585392">
        <w:rPr>
          <w:rFonts w:cstheme="minorHAnsi"/>
          <w:color w:val="212121"/>
          <w:sz w:val="24"/>
          <w:szCs w:val="24"/>
          <w:shd w:val="clear" w:color="auto" w:fill="FFFFFF"/>
        </w:rPr>
        <w:t xml:space="preserve"> (RNs)? </w:t>
      </w:r>
    </w:p>
    <w:p w14:paraId="598C747A" w14:textId="58688E38" w:rsidR="003D0F3F" w:rsidRPr="00D63E8A" w:rsidRDefault="00585392" w:rsidP="00CE0B7C">
      <w:p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ab/>
        <w:t>It is recommended that RNs:</w:t>
      </w:r>
      <w:r w:rsidR="001D6CD3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</w:p>
    <w:p w14:paraId="01E1DC4E" w14:textId="4E0DC27B" w:rsidR="00105659" w:rsidRPr="00105659" w:rsidRDefault="00105659" w:rsidP="00105659">
      <w:pPr>
        <w:ind w:left="720"/>
        <w:rPr>
          <w:rFonts w:cstheme="minorHAnsi"/>
          <w:sz w:val="24"/>
          <w:szCs w:val="24"/>
        </w:rPr>
      </w:pPr>
      <w:r w:rsidRPr="00105659">
        <w:rPr>
          <w:rFonts w:cstheme="minorHAnsi"/>
          <w:sz w:val="24"/>
          <w:szCs w:val="24"/>
        </w:rPr>
        <w:t>be knowledgeable of the relevant statute (s)</w:t>
      </w:r>
      <w:r w:rsidR="00585392">
        <w:rPr>
          <w:rFonts w:cstheme="minorHAnsi"/>
          <w:sz w:val="24"/>
          <w:szCs w:val="24"/>
        </w:rPr>
        <w:t xml:space="preserve"> </w:t>
      </w:r>
      <w:r w:rsidRPr="00105659">
        <w:rPr>
          <w:rFonts w:cstheme="minorHAnsi"/>
          <w:sz w:val="24"/>
          <w:szCs w:val="24"/>
        </w:rPr>
        <w:t xml:space="preserve">/ regulation(s) </w:t>
      </w:r>
      <w:r>
        <w:rPr>
          <w:rFonts w:cstheme="minorHAnsi"/>
          <w:sz w:val="24"/>
          <w:szCs w:val="24"/>
        </w:rPr>
        <w:t xml:space="preserve">pertaining to MAs and the </w:t>
      </w:r>
      <w:proofErr w:type="gramStart"/>
      <w:r>
        <w:rPr>
          <w:rFonts w:cstheme="minorHAnsi"/>
          <w:sz w:val="24"/>
          <w:szCs w:val="24"/>
        </w:rPr>
        <w:t>particular setting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05659">
        <w:rPr>
          <w:rFonts w:cstheme="minorHAnsi"/>
          <w:sz w:val="24"/>
          <w:szCs w:val="24"/>
        </w:rPr>
        <w:t>as well as employer policies, procedures and position descriptions</w:t>
      </w:r>
      <w:r w:rsidR="00585392">
        <w:rPr>
          <w:rFonts w:cstheme="minorHAnsi"/>
          <w:sz w:val="24"/>
          <w:szCs w:val="24"/>
        </w:rPr>
        <w:t>.</w:t>
      </w:r>
      <w:r w:rsidRPr="00105659">
        <w:rPr>
          <w:rFonts w:cstheme="minorHAnsi"/>
          <w:sz w:val="24"/>
          <w:szCs w:val="24"/>
        </w:rPr>
        <w:t xml:space="preserve"> </w:t>
      </w:r>
      <w:r w:rsidR="00585392">
        <w:rPr>
          <w:rFonts w:cstheme="minorHAnsi"/>
          <w:sz w:val="24"/>
          <w:szCs w:val="24"/>
        </w:rPr>
        <w:t xml:space="preserve">Note whether the </w:t>
      </w:r>
      <w:r w:rsidRPr="00105659">
        <w:rPr>
          <w:rFonts w:cstheme="minorHAnsi"/>
          <w:sz w:val="24"/>
          <w:szCs w:val="24"/>
        </w:rPr>
        <w:t xml:space="preserve">employer’s practices </w:t>
      </w:r>
      <w:r w:rsidR="00585392">
        <w:rPr>
          <w:rFonts w:cstheme="minorHAnsi"/>
          <w:sz w:val="24"/>
          <w:szCs w:val="24"/>
        </w:rPr>
        <w:t xml:space="preserve">are </w:t>
      </w:r>
      <w:r w:rsidRPr="00105659">
        <w:rPr>
          <w:rFonts w:cstheme="minorHAnsi"/>
          <w:sz w:val="24"/>
          <w:szCs w:val="24"/>
        </w:rPr>
        <w:t xml:space="preserve">in concert with the </w:t>
      </w:r>
      <w:r w:rsidR="00585392">
        <w:rPr>
          <w:rFonts w:cstheme="minorHAnsi"/>
          <w:sz w:val="24"/>
          <w:szCs w:val="24"/>
        </w:rPr>
        <w:t xml:space="preserve">regulations. </w:t>
      </w:r>
    </w:p>
    <w:p w14:paraId="09C22CF7" w14:textId="745BC3A2" w:rsidR="009F01A0" w:rsidRPr="00D63E8A" w:rsidRDefault="00572621" w:rsidP="009F01A0">
      <w:pPr>
        <w:ind w:left="720"/>
        <w:rPr>
          <w:rFonts w:cstheme="minorHAnsi"/>
          <w:sz w:val="24"/>
          <w:szCs w:val="24"/>
        </w:rPr>
      </w:pPr>
      <w:r w:rsidRPr="00D63E8A">
        <w:rPr>
          <w:rFonts w:cstheme="minorHAnsi"/>
          <w:sz w:val="24"/>
          <w:szCs w:val="24"/>
        </w:rPr>
        <w:t xml:space="preserve">recognize and utilize the legal authority </w:t>
      </w:r>
      <w:r w:rsidR="00585392">
        <w:rPr>
          <w:rFonts w:cstheme="minorHAnsi"/>
          <w:sz w:val="24"/>
          <w:szCs w:val="24"/>
        </w:rPr>
        <w:t xml:space="preserve">conferred </w:t>
      </w:r>
      <w:r w:rsidRPr="00D63E8A">
        <w:rPr>
          <w:rFonts w:cstheme="minorHAnsi"/>
          <w:sz w:val="24"/>
          <w:szCs w:val="24"/>
        </w:rPr>
        <w:t>by the state nurse practice act</w:t>
      </w:r>
      <w:r w:rsidR="00D63E8A" w:rsidRPr="00D63E8A">
        <w:rPr>
          <w:rFonts w:cstheme="minorHAnsi"/>
          <w:sz w:val="24"/>
          <w:szCs w:val="24"/>
        </w:rPr>
        <w:t>,</w:t>
      </w:r>
      <w:r w:rsidRPr="00D63E8A">
        <w:rPr>
          <w:rFonts w:cstheme="minorHAnsi"/>
          <w:sz w:val="24"/>
          <w:szCs w:val="24"/>
        </w:rPr>
        <w:t xml:space="preserve"> specific to the delegation of tasks to an appropriately trained assistive personnel / MA.</w:t>
      </w:r>
      <w:r w:rsidR="00D63E8A" w:rsidRPr="00D63E8A">
        <w:rPr>
          <w:rFonts w:cstheme="minorHAnsi"/>
          <w:sz w:val="24"/>
          <w:szCs w:val="24"/>
        </w:rPr>
        <w:t xml:space="preserve"> </w:t>
      </w:r>
      <w:r w:rsidR="008671F6" w:rsidRPr="00D63E8A">
        <w:rPr>
          <w:rFonts w:cstheme="minorHAnsi"/>
          <w:sz w:val="24"/>
          <w:szCs w:val="24"/>
        </w:rPr>
        <w:t xml:space="preserve">Some states </w:t>
      </w:r>
      <w:r w:rsidR="00D63E8A" w:rsidRPr="00D63E8A">
        <w:rPr>
          <w:rFonts w:cstheme="minorHAnsi"/>
          <w:sz w:val="24"/>
          <w:szCs w:val="24"/>
        </w:rPr>
        <w:t>have explicit</w:t>
      </w:r>
      <w:r w:rsidR="00105659">
        <w:rPr>
          <w:rFonts w:cstheme="minorHAnsi"/>
          <w:sz w:val="24"/>
          <w:szCs w:val="24"/>
        </w:rPr>
        <w:t xml:space="preserve"> / unique </w:t>
      </w:r>
      <w:r w:rsidR="00D63E8A" w:rsidRPr="00D63E8A">
        <w:rPr>
          <w:rFonts w:cstheme="minorHAnsi"/>
          <w:sz w:val="24"/>
          <w:szCs w:val="24"/>
        </w:rPr>
        <w:t>language</w:t>
      </w:r>
      <w:r w:rsidR="00585392">
        <w:rPr>
          <w:rFonts w:cstheme="minorHAnsi"/>
          <w:sz w:val="24"/>
          <w:szCs w:val="24"/>
        </w:rPr>
        <w:t xml:space="preserve"> pertaining to the administration of medications and delegation of “nursing” functions</w:t>
      </w:r>
      <w:r w:rsidR="00105659">
        <w:rPr>
          <w:rFonts w:cstheme="minorHAnsi"/>
          <w:sz w:val="24"/>
          <w:szCs w:val="24"/>
        </w:rPr>
        <w:t>. S</w:t>
      </w:r>
      <w:r w:rsidR="00D63E8A" w:rsidRPr="00D63E8A">
        <w:rPr>
          <w:rFonts w:cstheme="minorHAnsi"/>
          <w:sz w:val="24"/>
          <w:szCs w:val="24"/>
        </w:rPr>
        <w:t xml:space="preserve">ome </w:t>
      </w:r>
      <w:r w:rsidR="00585392">
        <w:rPr>
          <w:rFonts w:cstheme="minorHAnsi"/>
          <w:sz w:val="24"/>
          <w:szCs w:val="24"/>
        </w:rPr>
        <w:t xml:space="preserve">Boards of Nursing </w:t>
      </w:r>
      <w:r w:rsidR="00D63E8A" w:rsidRPr="00D63E8A">
        <w:rPr>
          <w:rFonts w:cstheme="minorHAnsi"/>
          <w:sz w:val="24"/>
          <w:szCs w:val="24"/>
        </w:rPr>
        <w:t xml:space="preserve">reference </w:t>
      </w:r>
      <w:r w:rsidRPr="00D63E8A">
        <w:rPr>
          <w:rFonts w:cstheme="minorHAnsi"/>
          <w:sz w:val="24"/>
          <w:szCs w:val="24"/>
        </w:rPr>
        <w:t xml:space="preserve">the ANA-NCSBN </w:t>
      </w:r>
      <w:r w:rsidR="008671F6" w:rsidRPr="00D63E8A">
        <w:rPr>
          <w:rFonts w:cstheme="minorHAnsi"/>
          <w:sz w:val="24"/>
          <w:szCs w:val="24"/>
        </w:rPr>
        <w:t xml:space="preserve">National Guidelines for </w:t>
      </w:r>
      <w:r w:rsidRPr="00D63E8A">
        <w:rPr>
          <w:rFonts w:cstheme="minorHAnsi"/>
          <w:sz w:val="24"/>
          <w:szCs w:val="24"/>
        </w:rPr>
        <w:t xml:space="preserve">Delegation </w:t>
      </w:r>
      <w:r w:rsidR="008671F6" w:rsidRPr="00D63E8A">
        <w:rPr>
          <w:rFonts w:cstheme="minorHAnsi"/>
          <w:sz w:val="24"/>
          <w:szCs w:val="24"/>
        </w:rPr>
        <w:t>(</w:t>
      </w:r>
      <w:r w:rsidRPr="00D63E8A">
        <w:rPr>
          <w:rFonts w:cstheme="minorHAnsi"/>
          <w:sz w:val="24"/>
          <w:szCs w:val="24"/>
        </w:rPr>
        <w:t>updated 2019)</w:t>
      </w:r>
      <w:r w:rsidR="008671F6" w:rsidRPr="00D63E8A">
        <w:rPr>
          <w:rFonts w:cstheme="minorHAnsi"/>
          <w:sz w:val="24"/>
          <w:szCs w:val="24"/>
        </w:rPr>
        <w:t xml:space="preserve"> outlining the </w:t>
      </w:r>
      <w:r w:rsidR="00D63E8A" w:rsidRPr="00D63E8A">
        <w:rPr>
          <w:rFonts w:cstheme="minorHAnsi"/>
          <w:sz w:val="24"/>
          <w:szCs w:val="24"/>
        </w:rPr>
        <w:t xml:space="preserve">responsibilities of the delegator, </w:t>
      </w:r>
      <w:proofErr w:type="spellStart"/>
      <w:proofErr w:type="gramStart"/>
      <w:r w:rsidR="00D63E8A" w:rsidRPr="00D63E8A">
        <w:rPr>
          <w:rFonts w:cstheme="minorHAnsi"/>
          <w:sz w:val="24"/>
          <w:szCs w:val="24"/>
        </w:rPr>
        <w:t>delegatee</w:t>
      </w:r>
      <w:proofErr w:type="spellEnd"/>
      <w:proofErr w:type="gramEnd"/>
      <w:r w:rsidR="00D63E8A" w:rsidRPr="00D63E8A">
        <w:rPr>
          <w:rFonts w:cstheme="minorHAnsi"/>
          <w:sz w:val="24"/>
          <w:szCs w:val="24"/>
        </w:rPr>
        <w:t xml:space="preserve"> and the employer.  </w:t>
      </w:r>
      <w:r w:rsidRPr="00D63E8A">
        <w:rPr>
          <w:rFonts w:cstheme="minorHAnsi"/>
          <w:sz w:val="24"/>
          <w:szCs w:val="24"/>
        </w:rPr>
        <w:t xml:space="preserve"> </w:t>
      </w:r>
      <w:hyperlink r:id="rId6" w:history="1">
        <w:r w:rsidRPr="00D63E8A">
          <w:rPr>
            <w:rStyle w:val="Hyperlink"/>
            <w:rFonts w:cstheme="minorHAnsi"/>
            <w:sz w:val="24"/>
            <w:szCs w:val="24"/>
          </w:rPr>
          <w:t>ana-ncsbn-joint-statement-on-delegation.pdf (nursingworld.org)</w:t>
        </w:r>
      </w:hyperlink>
      <w:r w:rsidR="00585392">
        <w:rPr>
          <w:rFonts w:cstheme="minorHAnsi"/>
          <w:sz w:val="24"/>
          <w:szCs w:val="24"/>
        </w:rPr>
        <w:t xml:space="preserve"> When a </w:t>
      </w:r>
      <w:r w:rsidR="009F01A0" w:rsidRPr="00D63E8A">
        <w:rPr>
          <w:rFonts w:cstheme="minorHAnsi"/>
          <w:sz w:val="24"/>
          <w:szCs w:val="24"/>
        </w:rPr>
        <w:t xml:space="preserve">“task” has been shifted to assistive personnel, responsibility for the outcome remains with a licensed provider; </w:t>
      </w:r>
      <w:r w:rsidR="009F01A0" w:rsidRPr="00D63E8A">
        <w:rPr>
          <w:rFonts w:cstheme="minorHAnsi"/>
          <w:sz w:val="24"/>
          <w:szCs w:val="24"/>
          <w:vertAlign w:val="superscript"/>
        </w:rPr>
        <w:t>3</w:t>
      </w:r>
      <w:r w:rsidR="009F01A0" w:rsidRPr="00D63E8A">
        <w:rPr>
          <w:rFonts w:cstheme="minorHAnsi"/>
          <w:sz w:val="24"/>
          <w:szCs w:val="24"/>
        </w:rPr>
        <w:t xml:space="preserve"> po</w:t>
      </w:r>
      <w:r w:rsidR="00585392">
        <w:rPr>
          <w:rFonts w:cstheme="minorHAnsi"/>
          <w:sz w:val="24"/>
          <w:szCs w:val="24"/>
        </w:rPr>
        <w:t>tentially</w:t>
      </w:r>
      <w:r w:rsidR="009F01A0" w:rsidRPr="00D63E8A">
        <w:rPr>
          <w:rFonts w:cstheme="minorHAnsi"/>
          <w:sz w:val="24"/>
          <w:szCs w:val="24"/>
        </w:rPr>
        <w:t xml:space="preserve"> the nurse, depending upon the setting.</w:t>
      </w:r>
      <w:r w:rsidR="009F01A0">
        <w:rPr>
          <w:rFonts w:cstheme="minorHAnsi"/>
          <w:sz w:val="24"/>
          <w:szCs w:val="24"/>
        </w:rPr>
        <w:t xml:space="preserve"> </w:t>
      </w:r>
    </w:p>
    <w:p w14:paraId="00043831" w14:textId="5FB2AC93" w:rsidR="00CC267E" w:rsidRPr="009478A1" w:rsidRDefault="009478A1" w:rsidP="008671F6">
      <w:pPr>
        <w:ind w:left="720"/>
        <w:rPr>
          <w:rFonts w:cstheme="minorHAnsi"/>
          <w:sz w:val="24"/>
          <w:szCs w:val="24"/>
        </w:rPr>
      </w:pPr>
      <w:r w:rsidRPr="009478A1">
        <w:rPr>
          <w:sz w:val="24"/>
          <w:szCs w:val="24"/>
        </w:rPr>
        <w:t xml:space="preserve">advocate for the patient’s right to receive nursing care / medications from an appropriately </w:t>
      </w:r>
      <w:r w:rsidR="00585392">
        <w:rPr>
          <w:sz w:val="24"/>
          <w:szCs w:val="24"/>
        </w:rPr>
        <w:t xml:space="preserve">trained </w:t>
      </w:r>
      <w:r w:rsidRPr="009478A1">
        <w:rPr>
          <w:sz w:val="24"/>
          <w:szCs w:val="24"/>
        </w:rPr>
        <w:t xml:space="preserve">individual who can be held accountable, is safe, </w:t>
      </w:r>
      <w:r w:rsidR="00157861">
        <w:rPr>
          <w:sz w:val="24"/>
          <w:szCs w:val="24"/>
        </w:rPr>
        <w:t xml:space="preserve">and </w:t>
      </w:r>
      <w:r w:rsidRPr="009478A1">
        <w:rPr>
          <w:sz w:val="24"/>
          <w:szCs w:val="24"/>
        </w:rPr>
        <w:t xml:space="preserve">of the highest quality possible. </w:t>
      </w:r>
      <w:r w:rsidR="00157861">
        <w:rPr>
          <w:sz w:val="24"/>
          <w:szCs w:val="24"/>
        </w:rPr>
        <w:t xml:space="preserve">Ensure the training matches the expectations. </w:t>
      </w:r>
      <w:r w:rsidR="00585392">
        <w:rPr>
          <w:sz w:val="24"/>
          <w:szCs w:val="24"/>
        </w:rPr>
        <w:t>U</w:t>
      </w:r>
      <w:r w:rsidR="00572621" w:rsidRPr="009478A1">
        <w:rPr>
          <w:rFonts w:cstheme="minorHAnsi"/>
          <w:sz w:val="24"/>
          <w:szCs w:val="24"/>
        </w:rPr>
        <w:t xml:space="preserve">tilize the right and obligation to validate the MAs competence and </w:t>
      </w:r>
      <w:proofErr w:type="gramStart"/>
      <w:r w:rsidR="00572621" w:rsidRPr="009478A1">
        <w:rPr>
          <w:rFonts w:cstheme="minorHAnsi"/>
          <w:sz w:val="24"/>
          <w:szCs w:val="24"/>
        </w:rPr>
        <w:t xml:space="preserve">safety, </w:t>
      </w:r>
      <w:r w:rsidR="008671F6" w:rsidRPr="009478A1">
        <w:rPr>
          <w:rFonts w:cstheme="minorHAnsi"/>
          <w:sz w:val="24"/>
          <w:szCs w:val="24"/>
        </w:rPr>
        <w:t>and</w:t>
      </w:r>
      <w:proofErr w:type="gramEnd"/>
      <w:r w:rsidR="008671F6" w:rsidRPr="009478A1">
        <w:rPr>
          <w:rFonts w:cstheme="minorHAnsi"/>
          <w:sz w:val="24"/>
          <w:szCs w:val="24"/>
        </w:rPr>
        <w:t xml:space="preserve"> be permitted to exercise </w:t>
      </w:r>
      <w:r w:rsidR="00287273" w:rsidRPr="009478A1">
        <w:rPr>
          <w:rFonts w:cstheme="minorHAnsi"/>
          <w:sz w:val="24"/>
          <w:szCs w:val="24"/>
        </w:rPr>
        <w:t>authority</w:t>
      </w:r>
      <w:r w:rsidR="00585392">
        <w:rPr>
          <w:rFonts w:cstheme="minorHAnsi"/>
          <w:sz w:val="24"/>
          <w:szCs w:val="24"/>
        </w:rPr>
        <w:t xml:space="preserve"> to provide additional training or </w:t>
      </w:r>
      <w:r w:rsidR="008671F6" w:rsidRPr="009478A1">
        <w:rPr>
          <w:rFonts w:cstheme="minorHAnsi"/>
          <w:sz w:val="24"/>
          <w:szCs w:val="24"/>
        </w:rPr>
        <w:t xml:space="preserve">withdraw their ability to perform medication administration, either for a single patient / resident or more broadly.  </w:t>
      </w:r>
      <w:r w:rsidR="00105659">
        <w:rPr>
          <w:rFonts w:cstheme="minorHAnsi"/>
          <w:sz w:val="24"/>
          <w:szCs w:val="24"/>
        </w:rPr>
        <w:t xml:space="preserve">This decision may </w:t>
      </w:r>
      <w:r w:rsidR="00105659">
        <w:rPr>
          <w:rFonts w:cstheme="minorHAnsi"/>
          <w:sz w:val="24"/>
          <w:szCs w:val="24"/>
        </w:rPr>
        <w:lastRenderedPageBreak/>
        <w:t xml:space="preserve">be related to the MA’s performance or may be the result of a more complex medication regimen. </w:t>
      </w:r>
    </w:p>
    <w:p w14:paraId="7285B1D0" w14:textId="65E316E9" w:rsidR="009F01A0" w:rsidRDefault="00985832" w:rsidP="009478A1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</w:t>
      </w:r>
      <w:r w:rsidR="003611F9">
        <w:rPr>
          <w:rFonts w:cstheme="minorHAnsi"/>
          <w:sz w:val="24"/>
          <w:szCs w:val="24"/>
        </w:rPr>
        <w:t>collection of data pertaining to medication administration</w:t>
      </w:r>
      <w:r w:rsidR="00105659">
        <w:rPr>
          <w:rFonts w:cstheme="minorHAnsi"/>
          <w:sz w:val="24"/>
          <w:szCs w:val="24"/>
        </w:rPr>
        <w:t xml:space="preserve">, beginning with the employer. Encourage a just culture environment in which practices </w:t>
      </w:r>
      <w:r w:rsidR="00585392">
        <w:rPr>
          <w:rFonts w:cstheme="minorHAnsi"/>
          <w:sz w:val="24"/>
          <w:szCs w:val="24"/>
        </w:rPr>
        <w:t>that</w:t>
      </w:r>
      <w:r w:rsidR="00105659">
        <w:rPr>
          <w:rFonts w:cstheme="minorHAnsi"/>
          <w:sz w:val="24"/>
          <w:szCs w:val="24"/>
        </w:rPr>
        <w:t xml:space="preserve"> deviate from the norm, </w:t>
      </w:r>
      <w:r w:rsidR="009509C3">
        <w:rPr>
          <w:rFonts w:cstheme="minorHAnsi"/>
          <w:sz w:val="24"/>
          <w:szCs w:val="24"/>
        </w:rPr>
        <w:t xml:space="preserve">subsequent </w:t>
      </w:r>
      <w:r w:rsidR="00105659">
        <w:rPr>
          <w:rFonts w:cstheme="minorHAnsi"/>
          <w:sz w:val="24"/>
          <w:szCs w:val="24"/>
        </w:rPr>
        <w:t xml:space="preserve">errors and / or unintended consequences result, the reaction is not punitive; rather </w:t>
      </w:r>
      <w:r w:rsidR="009509C3">
        <w:rPr>
          <w:rFonts w:cstheme="minorHAnsi"/>
          <w:sz w:val="24"/>
          <w:szCs w:val="24"/>
        </w:rPr>
        <w:t xml:space="preserve">the information is collected and </w:t>
      </w:r>
      <w:r w:rsidR="00105659">
        <w:rPr>
          <w:rFonts w:cstheme="minorHAnsi"/>
          <w:sz w:val="24"/>
          <w:szCs w:val="24"/>
        </w:rPr>
        <w:t xml:space="preserve">used for learning </w:t>
      </w:r>
      <w:r w:rsidR="009509C3">
        <w:rPr>
          <w:rFonts w:cstheme="minorHAnsi"/>
          <w:sz w:val="24"/>
          <w:szCs w:val="24"/>
        </w:rPr>
        <w:t xml:space="preserve">purposes </w:t>
      </w:r>
      <w:r w:rsidR="00105659">
        <w:rPr>
          <w:rFonts w:cstheme="minorHAnsi"/>
          <w:sz w:val="24"/>
          <w:szCs w:val="24"/>
        </w:rPr>
        <w:t xml:space="preserve">and continuous improvement. </w:t>
      </w:r>
    </w:p>
    <w:p w14:paraId="694927E0" w14:textId="41E0C79C" w:rsidR="009478A1" w:rsidRDefault="00281AFA" w:rsidP="009478A1">
      <w:pPr>
        <w:ind w:left="720"/>
        <w:rPr>
          <w:rFonts w:cstheme="minorHAnsi"/>
          <w:sz w:val="24"/>
          <w:szCs w:val="24"/>
        </w:rPr>
      </w:pPr>
      <w:r w:rsidRPr="00D63E8A">
        <w:rPr>
          <w:rFonts w:cstheme="minorHAnsi"/>
          <w:sz w:val="24"/>
          <w:szCs w:val="24"/>
        </w:rPr>
        <w:t xml:space="preserve">be </w:t>
      </w:r>
      <w:r w:rsidR="00A83D2D">
        <w:rPr>
          <w:rFonts w:cstheme="minorHAnsi"/>
          <w:sz w:val="24"/>
          <w:szCs w:val="24"/>
        </w:rPr>
        <w:t xml:space="preserve">engaged </w:t>
      </w:r>
      <w:r w:rsidRPr="00D63E8A">
        <w:rPr>
          <w:rFonts w:cstheme="minorHAnsi"/>
          <w:sz w:val="24"/>
          <w:szCs w:val="24"/>
        </w:rPr>
        <w:t>when policy and statutory changes are being discussed</w:t>
      </w:r>
      <w:r w:rsidR="00B9258E">
        <w:rPr>
          <w:rFonts w:cstheme="minorHAnsi"/>
          <w:sz w:val="24"/>
          <w:szCs w:val="24"/>
        </w:rPr>
        <w:t xml:space="preserve">. Help </w:t>
      </w:r>
      <w:r w:rsidR="009509C3">
        <w:rPr>
          <w:rFonts w:cstheme="minorHAnsi"/>
          <w:sz w:val="24"/>
          <w:szCs w:val="24"/>
        </w:rPr>
        <w:t xml:space="preserve">administrators and </w:t>
      </w:r>
      <w:r w:rsidR="00B9258E">
        <w:rPr>
          <w:rFonts w:cstheme="minorHAnsi"/>
          <w:sz w:val="24"/>
          <w:szCs w:val="24"/>
        </w:rPr>
        <w:t xml:space="preserve">policymakers understand </w:t>
      </w:r>
      <w:r w:rsidRPr="00D63E8A">
        <w:rPr>
          <w:rFonts w:cstheme="minorHAnsi"/>
          <w:sz w:val="24"/>
          <w:szCs w:val="24"/>
        </w:rPr>
        <w:t>the implications associated with proposed changes</w:t>
      </w:r>
      <w:r w:rsidR="009509C3">
        <w:rPr>
          <w:rFonts w:cstheme="minorHAnsi"/>
          <w:sz w:val="24"/>
          <w:szCs w:val="24"/>
        </w:rPr>
        <w:t xml:space="preserve"> and provide alternate </w:t>
      </w:r>
      <w:proofErr w:type="gramStart"/>
      <w:r w:rsidR="009509C3">
        <w:rPr>
          <w:rFonts w:cstheme="minorHAnsi"/>
          <w:sz w:val="24"/>
          <w:szCs w:val="24"/>
        </w:rPr>
        <w:t>solutions</w:t>
      </w:r>
      <w:proofErr w:type="gramEnd"/>
      <w:r w:rsidR="009509C3">
        <w:rPr>
          <w:rFonts w:cstheme="minorHAnsi"/>
          <w:sz w:val="24"/>
          <w:szCs w:val="24"/>
        </w:rPr>
        <w:t xml:space="preserve"> as necessary. </w:t>
      </w:r>
    </w:p>
    <w:p w14:paraId="4A9B5A6F" w14:textId="77777777" w:rsidR="00A83D2D" w:rsidRPr="00D63E8A" w:rsidRDefault="00A83D2D" w:rsidP="00CE0B7C">
      <w:pPr>
        <w:rPr>
          <w:rFonts w:cstheme="minorHAnsi"/>
          <w:sz w:val="24"/>
          <w:szCs w:val="24"/>
        </w:rPr>
      </w:pPr>
    </w:p>
    <w:p w14:paraId="317FB4B7" w14:textId="77777777" w:rsidR="00D63E8A" w:rsidRDefault="00D63E8A" w:rsidP="00CE0B7C"/>
    <w:p w14:paraId="1C4D4A76" w14:textId="5BE7E203" w:rsidR="00FC7F77" w:rsidRDefault="009509C3" w:rsidP="00FC7F77">
      <w:pPr>
        <w:pStyle w:val="ListParagraph"/>
        <w:numPr>
          <w:ilvl w:val="0"/>
          <w:numId w:val="1"/>
        </w:numPr>
      </w:pPr>
      <w:hyperlink r:id="rId7" w:history="1">
        <w:r w:rsidR="00FC7F77">
          <w:rPr>
            <w:rStyle w:val="Hyperlink"/>
          </w:rPr>
          <w:t>Nearly 7 in 10 Americans Take Prescription Drugs, Mayo Clinic, Olmsted Medical Center Find – Mayo Clinic News Network</w:t>
        </w:r>
      </w:hyperlink>
      <w:r w:rsidR="00FC7F77">
        <w:t xml:space="preserve"> (2013) </w:t>
      </w:r>
    </w:p>
    <w:p w14:paraId="0F1B1A48" w14:textId="24DEEC55" w:rsidR="00FC7F77" w:rsidRDefault="009509C3" w:rsidP="00FC7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07070"/>
        </w:rPr>
      </w:pPr>
      <w:hyperlink r:id="rId8" w:tgtFrame="_blank" w:history="1">
        <w:r w:rsidR="00FC7F77" w:rsidRPr="00FC7F77">
          <w:rPr>
            <w:rFonts w:eastAsia="Times New Roman" w:cstheme="minorHAnsi"/>
            <w:color w:val="364182"/>
            <w:u w:val="single"/>
          </w:rPr>
          <w:t>http://www.fda.gov/Drugs/DrugSafety/MedicationErrors/ucm080629.htm</w:t>
        </w:r>
      </w:hyperlink>
    </w:p>
    <w:p w14:paraId="48C72D93" w14:textId="77777777" w:rsidR="00D63E8A" w:rsidRDefault="00D63E8A" w:rsidP="00D63E8A">
      <w:pPr>
        <w:pStyle w:val="ListParagraph"/>
        <w:ind w:left="360"/>
      </w:pPr>
    </w:p>
    <w:p w14:paraId="5F4C992D" w14:textId="55696EA9" w:rsidR="00D63E8A" w:rsidRDefault="00D63E8A" w:rsidP="00D63E8A">
      <w:pPr>
        <w:pStyle w:val="ListParagraph"/>
        <w:numPr>
          <w:ilvl w:val="0"/>
          <w:numId w:val="1"/>
        </w:numPr>
      </w:pPr>
      <w:r>
        <w:t xml:space="preserve">Nurses Utilization of Nursing Assistive Personnel in All Settings </w:t>
      </w:r>
      <w:hyperlink r:id="rId9" w:history="1">
        <w:r>
          <w:rPr>
            <w:rStyle w:val="Hyperlink"/>
          </w:rPr>
          <w:t>Microsoft Word - FINAL ASSISTIVE PERSONNEL Position Statement from 071307.doc (nursingworld.org)</w:t>
        </w:r>
      </w:hyperlink>
    </w:p>
    <w:p w14:paraId="69D6771C" w14:textId="675692C5" w:rsidR="00FC7F77" w:rsidRDefault="00FC7F77" w:rsidP="00FC7F77">
      <w:pPr>
        <w:pStyle w:val="ListParagraph"/>
      </w:pPr>
    </w:p>
    <w:p w14:paraId="7F498D5E" w14:textId="43C14E60" w:rsidR="009509C3" w:rsidRDefault="009509C3" w:rsidP="00FC7F77">
      <w:pPr>
        <w:pStyle w:val="ListParagraph"/>
      </w:pPr>
    </w:p>
    <w:p w14:paraId="69E8A332" w14:textId="696C2FFD" w:rsidR="009509C3" w:rsidRDefault="009509C3" w:rsidP="00FC7F7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4/2021</w:t>
      </w:r>
    </w:p>
    <w:p w14:paraId="7679ED26" w14:textId="30B8F9D9" w:rsidR="009509C3" w:rsidRPr="009509C3" w:rsidRDefault="009509C3" w:rsidP="00FC7F7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jmh</w:t>
      </w:r>
    </w:p>
    <w:sectPr w:rsidR="009509C3" w:rsidRPr="0095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083D"/>
    <w:multiLevelType w:val="multilevel"/>
    <w:tmpl w:val="8CF6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80779"/>
    <w:multiLevelType w:val="hybridMultilevel"/>
    <w:tmpl w:val="257EA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C"/>
    <w:rsid w:val="000E50D6"/>
    <w:rsid w:val="00105659"/>
    <w:rsid w:val="00157861"/>
    <w:rsid w:val="001B3754"/>
    <w:rsid w:val="001D6CD3"/>
    <w:rsid w:val="00235314"/>
    <w:rsid w:val="00281AFA"/>
    <w:rsid w:val="00287273"/>
    <w:rsid w:val="003611F9"/>
    <w:rsid w:val="00397078"/>
    <w:rsid w:val="003D0F3F"/>
    <w:rsid w:val="00463C63"/>
    <w:rsid w:val="00514349"/>
    <w:rsid w:val="005179C3"/>
    <w:rsid w:val="005329AC"/>
    <w:rsid w:val="00572621"/>
    <w:rsid w:val="00585392"/>
    <w:rsid w:val="006202CD"/>
    <w:rsid w:val="00710DCD"/>
    <w:rsid w:val="00742773"/>
    <w:rsid w:val="008671F6"/>
    <w:rsid w:val="009478A1"/>
    <w:rsid w:val="009509C3"/>
    <w:rsid w:val="00954C8A"/>
    <w:rsid w:val="00985832"/>
    <w:rsid w:val="009F01A0"/>
    <w:rsid w:val="00A1668D"/>
    <w:rsid w:val="00A83D2D"/>
    <w:rsid w:val="00B65C81"/>
    <w:rsid w:val="00B9258E"/>
    <w:rsid w:val="00C5116F"/>
    <w:rsid w:val="00CC267E"/>
    <w:rsid w:val="00CE0B7C"/>
    <w:rsid w:val="00D63E8A"/>
    <w:rsid w:val="00D6634F"/>
    <w:rsid w:val="00E025D8"/>
    <w:rsid w:val="00EE213B"/>
    <w:rsid w:val="00EE6495"/>
    <w:rsid w:val="00EF0C6E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4D2C"/>
  <w15:chartTrackingRefBased/>
  <w15:docId w15:val="{3A7ED041-3574-462D-96A4-EF7CB589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B7C"/>
  </w:style>
  <w:style w:type="character" w:styleId="Hyperlink">
    <w:name w:val="Hyperlink"/>
    <w:basedOn w:val="DefaultParagraphFont"/>
    <w:uiPriority w:val="99"/>
    <w:semiHidden/>
    <w:unhideWhenUsed/>
    <w:rsid w:val="00FC7F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rugs/DrugSafety/MedicationErrors/ucm08062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network.mayoclinic.org/discussion/nearly-7-in-10-americans-take-prescription-drugs-mayo-clinic-olmsted-medical-center-fi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singworld.org/~4962ca/globalassets/practiceandpolicy/nursing-excellence/ana-position-statements/nursing-practice/ana-ncsbn-joint-statement-on-delegation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ursingworld.org/globalassets/practiceandpolicy/nursing-excellence/ana-position-statements-secure/final-assistive-personnel-position-statement-from-0713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Haebler</dc:creator>
  <cp:keywords/>
  <dc:description/>
  <cp:lastModifiedBy>Janet Haebler</cp:lastModifiedBy>
  <cp:revision>10</cp:revision>
  <dcterms:created xsi:type="dcterms:W3CDTF">2021-04-22T16:13:00Z</dcterms:created>
  <dcterms:modified xsi:type="dcterms:W3CDTF">2021-04-23T18:26:00Z</dcterms:modified>
</cp:coreProperties>
</file>